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3E22" w14:textId="31D45E2C" w:rsidR="000D1884" w:rsidRDefault="000D1884" w:rsidP="000D188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Use the label check list below to determine if your product label has the legal requirements</w:t>
      </w:r>
    </w:p>
    <w:p w14:paraId="3B6CEA82" w14:textId="75F7F516" w:rsidR="000D1884" w:rsidRPr="000D1884" w:rsidRDefault="000D1884" w:rsidP="000D1884">
      <w:pPr>
        <w:rPr>
          <w:rFonts w:ascii="Gill Sans MT" w:hAnsi="Gill Sans MT"/>
          <w:b/>
        </w:rPr>
      </w:pPr>
      <w:r w:rsidRPr="000D1884">
        <w:rPr>
          <w:rFonts w:ascii="Gill Sans MT" w:hAnsi="Gill Sans MT"/>
          <w:b/>
        </w:rPr>
        <w:t>Label checklist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4101"/>
        <w:gridCol w:w="5250"/>
        <w:gridCol w:w="992"/>
        <w:gridCol w:w="3260"/>
      </w:tblGrid>
      <w:tr w:rsidR="000D1884" w14:paraId="4A6B3627" w14:textId="5EE5BBCA" w:rsidTr="000D1884">
        <w:tc>
          <w:tcPr>
            <w:tcW w:w="4101" w:type="dxa"/>
          </w:tcPr>
          <w:p w14:paraId="757C2C66" w14:textId="77777777" w:rsidR="000D1884" w:rsidRDefault="000D1884" w:rsidP="001D5D8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5250" w:type="dxa"/>
          </w:tcPr>
          <w:p w14:paraId="37C03885" w14:textId="77777777" w:rsidR="000D1884" w:rsidRDefault="000D1884" w:rsidP="001D5D84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Requirements</w:t>
            </w:r>
          </w:p>
        </w:tc>
        <w:tc>
          <w:tcPr>
            <w:tcW w:w="992" w:type="dxa"/>
          </w:tcPr>
          <w:p w14:paraId="64451CB5" w14:textId="777F998E" w:rsidR="000D1884" w:rsidRDefault="000D1884" w:rsidP="001D5D84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Tick</w:t>
            </w:r>
          </w:p>
        </w:tc>
        <w:tc>
          <w:tcPr>
            <w:tcW w:w="3260" w:type="dxa"/>
          </w:tcPr>
          <w:p w14:paraId="2E622933" w14:textId="48A669E0" w:rsidR="000D1884" w:rsidRDefault="000D1884" w:rsidP="001D5D84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Comment</w:t>
            </w:r>
          </w:p>
        </w:tc>
      </w:tr>
      <w:tr w:rsidR="000D1884" w14:paraId="75C81456" w14:textId="06D343D3" w:rsidTr="000D1884">
        <w:tc>
          <w:tcPr>
            <w:tcW w:w="4101" w:type="dxa"/>
          </w:tcPr>
          <w:p w14:paraId="0E094D50" w14:textId="77777777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Function of product</w:t>
            </w:r>
          </w:p>
        </w:tc>
        <w:tc>
          <w:tcPr>
            <w:tcW w:w="5250" w:type="dxa"/>
          </w:tcPr>
          <w:p w14:paraId="15E7B30F" w14:textId="77777777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Name/description of product if not immediately apparent. </w:t>
            </w:r>
          </w:p>
        </w:tc>
        <w:tc>
          <w:tcPr>
            <w:tcW w:w="992" w:type="dxa"/>
          </w:tcPr>
          <w:p w14:paraId="74CCF461" w14:textId="2D825DC8" w:rsidR="000D1884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71DDB544" w14:textId="77777777" w:rsidR="000D1884" w:rsidRDefault="000D1884" w:rsidP="001D5D84">
            <w:pPr>
              <w:rPr>
                <w:rFonts w:ascii="Gill Sans MT" w:hAnsi="Gill Sans MT"/>
              </w:rPr>
            </w:pPr>
          </w:p>
        </w:tc>
      </w:tr>
      <w:tr w:rsidR="000D1884" w14:paraId="1376743B" w14:textId="617FD3B5" w:rsidTr="000D1884">
        <w:tc>
          <w:tcPr>
            <w:tcW w:w="4101" w:type="dxa"/>
          </w:tcPr>
          <w:p w14:paraId="17C1250D" w14:textId="77777777" w:rsidR="000D1884" w:rsidRDefault="000D1884" w:rsidP="001D5D84">
            <w:pPr>
              <w:rPr>
                <w:rFonts w:ascii="Gill Sans MT" w:hAnsi="Gill Sans MT"/>
              </w:rPr>
            </w:pPr>
            <w:r w:rsidRPr="00A22F64">
              <w:rPr>
                <w:rFonts w:ascii="Gill Sans MT" w:hAnsi="Gill Sans MT"/>
              </w:rPr>
              <w:t>Name and Address of the Responsible Person</w:t>
            </w:r>
          </w:p>
        </w:tc>
        <w:tc>
          <w:tcPr>
            <w:tcW w:w="5250" w:type="dxa"/>
          </w:tcPr>
          <w:p w14:paraId="67B7164C" w14:textId="3338A053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Address and Name of the Responsible Person must be placed on the labelling. Note ‘Name’ may be a legal entity which has taken the role of the Responsible Person.</w:t>
            </w:r>
          </w:p>
        </w:tc>
        <w:tc>
          <w:tcPr>
            <w:tcW w:w="992" w:type="dxa"/>
          </w:tcPr>
          <w:p w14:paraId="75DF52C0" w14:textId="7D54993E" w:rsidR="000D1884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7FE9B711" w14:textId="6E6A62F9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address must be an address where you can readily receive postage. </w:t>
            </w:r>
          </w:p>
        </w:tc>
      </w:tr>
      <w:tr w:rsidR="000D1884" w14:paraId="7F600AA6" w14:textId="44211218" w:rsidTr="000D1884">
        <w:tc>
          <w:tcPr>
            <w:tcW w:w="4101" w:type="dxa"/>
          </w:tcPr>
          <w:p w14:paraId="4255C53D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Batch code</w:t>
            </w:r>
          </w:p>
        </w:tc>
        <w:tc>
          <w:tcPr>
            <w:tcW w:w="5250" w:type="dxa"/>
          </w:tcPr>
          <w:p w14:paraId="6F7C8BC6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batch or lot number must be placed to enable traceability from raw materials to finished product</w:t>
            </w:r>
          </w:p>
        </w:tc>
        <w:tc>
          <w:tcPr>
            <w:tcW w:w="992" w:type="dxa"/>
          </w:tcPr>
          <w:p w14:paraId="180B2A3C" w14:textId="3187ECB1" w:rsidR="000D1884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43BFF391" w14:textId="77777777" w:rsidR="000D1884" w:rsidRDefault="000D1884" w:rsidP="001D5D84">
            <w:pPr>
              <w:rPr>
                <w:rFonts w:ascii="Gill Sans MT" w:hAnsi="Gill Sans MT"/>
              </w:rPr>
            </w:pPr>
          </w:p>
        </w:tc>
      </w:tr>
      <w:tr w:rsidR="000D1884" w14:paraId="22AB7FC5" w14:textId="35EFDB24" w:rsidTr="000D1884">
        <w:tc>
          <w:tcPr>
            <w:tcW w:w="4101" w:type="dxa"/>
          </w:tcPr>
          <w:p w14:paraId="22856DC1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Declared quantity of contents</w:t>
            </w:r>
          </w:p>
        </w:tc>
        <w:tc>
          <w:tcPr>
            <w:tcW w:w="5250" w:type="dxa"/>
          </w:tcPr>
          <w:p w14:paraId="18D52AF9" w14:textId="3916BCAF" w:rsidR="000D1884" w:rsidRPr="001D74A7" w:rsidRDefault="000D1884" w:rsidP="000D18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Fill size can be declared by volume (mL) or weight (g). If using the average filling </w:t>
            </w:r>
            <w:proofErr w:type="gramStart"/>
            <w:r>
              <w:rPr>
                <w:rFonts w:ascii="Gill Sans MT" w:hAnsi="Gill Sans MT"/>
              </w:rPr>
              <w:t>system</w:t>
            </w:r>
            <w:proofErr w:type="gramEnd"/>
            <w:r>
              <w:rPr>
                <w:rFonts w:ascii="Gill Sans MT" w:hAnsi="Gill Sans MT"/>
              </w:rPr>
              <w:t xml:space="preserve"> the ‘e’ symbol should be present. </w:t>
            </w:r>
            <w:r w:rsidRPr="00A22F64">
              <w:rPr>
                <w:rFonts w:ascii="Gill Sans MT" w:hAnsi="Gill Sans MT"/>
              </w:rPr>
              <w:t>There are minimum text height requirements depending on the fill</w:t>
            </w:r>
            <w:r>
              <w:rPr>
                <w:rFonts w:ascii="Gill Sans MT" w:hAnsi="Gill Sans MT"/>
              </w:rPr>
              <w:t xml:space="preserve"> of the container</w:t>
            </w:r>
            <w:r w:rsidRPr="00A22F64">
              <w:rPr>
                <w:rFonts w:ascii="Gill Sans MT" w:hAnsi="Gill Sans MT"/>
              </w:rPr>
              <w:t>: ≤50ml:</w:t>
            </w:r>
            <w:r>
              <w:rPr>
                <w:rFonts w:ascii="Gill Sans MT" w:hAnsi="Gill Sans MT"/>
              </w:rPr>
              <w:t xml:space="preserve"> </w:t>
            </w:r>
            <w:r w:rsidRPr="00A22F64">
              <w:rPr>
                <w:rFonts w:ascii="Gill Sans MT" w:hAnsi="Gill Sans MT"/>
              </w:rPr>
              <w:t>2mm, 51-200ml: 3mm, ≥201ml: 4mm, ≥1L: 6mm. The "e" symbol should be a minimum of 3mm</w:t>
            </w:r>
            <w:r>
              <w:rPr>
                <w:rFonts w:ascii="Gill Sans MT" w:hAnsi="Gill Sans MT"/>
              </w:rPr>
              <w:t xml:space="preserve"> </w:t>
            </w:r>
            <w:r w:rsidRPr="00A22F64">
              <w:rPr>
                <w:rFonts w:ascii="Gill Sans MT" w:hAnsi="Gill Sans MT"/>
              </w:rPr>
              <w:t>high.</w:t>
            </w:r>
          </w:p>
        </w:tc>
        <w:tc>
          <w:tcPr>
            <w:tcW w:w="992" w:type="dxa"/>
          </w:tcPr>
          <w:p w14:paraId="44DE63E7" w14:textId="468FFDDE" w:rsidR="000D1884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4DB6C945" w14:textId="77777777" w:rsidR="000D1884" w:rsidRDefault="000D1884" w:rsidP="001D5D84">
            <w:pPr>
              <w:rPr>
                <w:rFonts w:ascii="Gill Sans MT" w:hAnsi="Gill Sans MT"/>
              </w:rPr>
            </w:pPr>
          </w:p>
        </w:tc>
      </w:tr>
      <w:tr w:rsidR="000D1884" w:rsidRPr="001D74A7" w14:paraId="17F14A5F" w14:textId="78544A0F" w:rsidTr="000D1884">
        <w:trPr>
          <w:trHeight w:val="263"/>
        </w:trPr>
        <w:tc>
          <w:tcPr>
            <w:tcW w:w="4101" w:type="dxa"/>
          </w:tcPr>
          <w:p w14:paraId="28515CCB" w14:textId="77777777" w:rsidR="000D1884" w:rsidRPr="00A22F64" w:rsidRDefault="000D1884" w:rsidP="001D5D84">
            <w:pPr>
              <w:rPr>
                <w:rFonts w:ascii="Gill Sans MT" w:hAnsi="Gill Sans MT"/>
              </w:rPr>
            </w:pPr>
            <w:r w:rsidRPr="00A22F64">
              <w:rPr>
                <w:rFonts w:ascii="Gill Sans MT" w:hAnsi="Gill Sans MT"/>
              </w:rPr>
              <w:t>Best Before Date/</w:t>
            </w:r>
          </w:p>
          <w:p w14:paraId="5461A260" w14:textId="77777777" w:rsidR="000D1884" w:rsidRPr="001D74A7" w:rsidRDefault="000D1884" w:rsidP="001D5D84">
            <w:pPr>
              <w:rPr>
                <w:rFonts w:ascii="Gill Sans MT" w:hAnsi="Gill Sans MT"/>
              </w:rPr>
            </w:pPr>
            <w:r w:rsidRPr="00A22F64">
              <w:rPr>
                <w:rFonts w:ascii="Gill Sans MT" w:hAnsi="Gill Sans MT"/>
              </w:rPr>
              <w:t>Period After Opening</w:t>
            </w:r>
          </w:p>
        </w:tc>
        <w:tc>
          <w:tcPr>
            <w:tcW w:w="5250" w:type="dxa"/>
          </w:tcPr>
          <w:p w14:paraId="409F136B" w14:textId="0F092438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the shelf life is less than 30 months it must be labelled with a best before date. Otherwise, a Period After Opening (PAO/open jar symbol) may be used.</w:t>
            </w:r>
          </w:p>
        </w:tc>
        <w:tc>
          <w:tcPr>
            <w:tcW w:w="992" w:type="dxa"/>
          </w:tcPr>
          <w:p w14:paraId="31B8C1D8" w14:textId="1D0B1700" w:rsidR="000D1884" w:rsidRPr="001D74A7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54AA142A" w14:textId="0B694959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Recommended</w:t>
            </w:r>
            <w:r w:rsidR="00C71568">
              <w:rPr>
                <w:rFonts w:ascii="Gill Sans MT" w:hAnsi="Gill Sans MT"/>
              </w:rPr>
              <w:t xml:space="preserve"> for bath bombs</w:t>
            </w:r>
            <w:r>
              <w:rPr>
                <w:rFonts w:ascii="Gill Sans MT" w:hAnsi="Gill Sans MT"/>
              </w:rPr>
              <w:t xml:space="preserve">: 12 </w:t>
            </w:r>
            <w:proofErr w:type="gramStart"/>
            <w:r>
              <w:rPr>
                <w:rFonts w:ascii="Gill Sans MT" w:hAnsi="Gill Sans MT"/>
              </w:rPr>
              <w:t>month</w:t>
            </w:r>
            <w:proofErr w:type="gramEnd"/>
            <w:r>
              <w:rPr>
                <w:rFonts w:ascii="Gill Sans MT" w:hAnsi="Gill Sans MT"/>
              </w:rPr>
              <w:t xml:space="preserve"> best before and use within 6 months of opening. </w:t>
            </w:r>
          </w:p>
        </w:tc>
      </w:tr>
      <w:tr w:rsidR="000D1884" w:rsidRPr="001D74A7" w14:paraId="3752E952" w14:textId="1BD46CB2" w:rsidTr="000D1884">
        <w:trPr>
          <w:trHeight w:val="263"/>
        </w:trPr>
        <w:tc>
          <w:tcPr>
            <w:tcW w:w="4101" w:type="dxa"/>
          </w:tcPr>
          <w:p w14:paraId="1EBEDC41" w14:textId="77777777" w:rsidR="000D1884" w:rsidRPr="00A22F6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Ingredient List: </w:t>
            </w:r>
          </w:p>
        </w:tc>
        <w:tc>
          <w:tcPr>
            <w:tcW w:w="5250" w:type="dxa"/>
          </w:tcPr>
          <w:p w14:paraId="1B1476DE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ingredient list must be placed on the label, in descending order for ingredients which are 1% or more, followed by the ingredients which are less than 1% in any order after. Colours may be placed at the end.</w:t>
            </w:r>
          </w:p>
        </w:tc>
        <w:tc>
          <w:tcPr>
            <w:tcW w:w="992" w:type="dxa"/>
          </w:tcPr>
          <w:p w14:paraId="7B20E089" w14:textId="4D7E1D50" w:rsidR="000D1884" w:rsidRPr="001D74A7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4A38CEAB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This will depend on the selection of your colours, mica and parfum. </w:t>
            </w:r>
          </w:p>
          <w:p w14:paraId="3F5AAF8C" w14:textId="33E115A5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‘INCI helper’ </w:t>
            </w:r>
            <w:r w:rsidR="009B4FB0">
              <w:rPr>
                <w:rFonts w:ascii="Gill Sans MT" w:hAnsi="Gill Sans MT"/>
              </w:rPr>
              <w:t xml:space="preserve">and percentage guide </w:t>
            </w:r>
            <w:r>
              <w:rPr>
                <w:rFonts w:ascii="Gill Sans MT" w:hAnsi="Gill Sans MT"/>
              </w:rPr>
              <w:t xml:space="preserve">might assist you with your ingredient labelling. </w:t>
            </w:r>
          </w:p>
        </w:tc>
      </w:tr>
      <w:tr w:rsidR="000D1884" w:rsidRPr="001D74A7" w14:paraId="74946BD4" w14:textId="150D6142" w:rsidTr="000D1884">
        <w:trPr>
          <w:trHeight w:val="263"/>
        </w:trPr>
        <w:tc>
          <w:tcPr>
            <w:tcW w:w="4101" w:type="dxa"/>
          </w:tcPr>
          <w:p w14:paraId="02CDCAE1" w14:textId="77777777" w:rsidR="000D1884" w:rsidRPr="00A22F64" w:rsidRDefault="000D1884" w:rsidP="001D5D84">
            <w:pPr>
              <w:rPr>
                <w:rFonts w:ascii="Gill Sans MT" w:hAnsi="Gill Sans MT"/>
              </w:rPr>
            </w:pPr>
            <w:r w:rsidRPr="0020229C">
              <w:rPr>
                <w:rFonts w:ascii="Gill Sans MT" w:hAnsi="Gill Sans MT"/>
              </w:rPr>
              <w:t>Warning Statements and Precautions</w:t>
            </w:r>
          </w:p>
        </w:tc>
        <w:tc>
          <w:tcPr>
            <w:tcW w:w="5250" w:type="dxa"/>
          </w:tcPr>
          <w:p w14:paraId="2BECD648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Mandatory ingredient warnings, and non-mandatory warning statements and precautions to enable the safe use of the product</w:t>
            </w:r>
          </w:p>
        </w:tc>
        <w:tc>
          <w:tcPr>
            <w:tcW w:w="992" w:type="dxa"/>
          </w:tcPr>
          <w:p w14:paraId="37E55902" w14:textId="7A375662" w:rsidR="000D1884" w:rsidRPr="001D74A7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3D58DAD2" w14:textId="00756424" w:rsidR="000D1884" w:rsidRPr="001D74A7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See recommended warnings below. </w:t>
            </w:r>
          </w:p>
        </w:tc>
      </w:tr>
      <w:tr w:rsidR="000D1884" w14:paraId="6DF6BB75" w14:textId="14CF8CD3" w:rsidTr="000D1884">
        <w:trPr>
          <w:trHeight w:val="263"/>
        </w:trPr>
        <w:tc>
          <w:tcPr>
            <w:tcW w:w="4101" w:type="dxa"/>
          </w:tcPr>
          <w:p w14:paraId="7CF99681" w14:textId="77777777" w:rsidR="000D1884" w:rsidRPr="0020229C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Country of Origin</w:t>
            </w:r>
          </w:p>
        </w:tc>
        <w:tc>
          <w:tcPr>
            <w:tcW w:w="5250" w:type="dxa"/>
          </w:tcPr>
          <w:p w14:paraId="0E0FC1B0" w14:textId="77777777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 non-EU countries a country of origin is required. Note post 31.12.2020 the UK will be considered a Non-EU country</w:t>
            </w:r>
          </w:p>
        </w:tc>
        <w:tc>
          <w:tcPr>
            <w:tcW w:w="992" w:type="dxa"/>
          </w:tcPr>
          <w:p w14:paraId="0D8622EE" w14:textId="37F9E304" w:rsidR="000D1884" w:rsidRDefault="000D1884" w:rsidP="001D5D84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14:paraId="795A28A8" w14:textId="09B4BE5F" w:rsidR="000D1884" w:rsidRDefault="000D1884" w:rsidP="001D5D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Recommended that if you sell in the UK you name the Country of Origin (Northern Ireland, Scotland, England and Wales). </w:t>
            </w:r>
          </w:p>
        </w:tc>
      </w:tr>
    </w:tbl>
    <w:p w14:paraId="01D90765" w14:textId="77777777" w:rsidR="00C555F1" w:rsidRDefault="00C555F1" w:rsidP="000D1884">
      <w:pPr>
        <w:rPr>
          <w:rFonts w:ascii="Gill Sans MT" w:hAnsi="Gill Sans MT"/>
          <w:b/>
        </w:rPr>
      </w:pPr>
    </w:p>
    <w:p w14:paraId="7CDE9C48" w14:textId="77777777" w:rsidR="00C555F1" w:rsidRDefault="00C555F1" w:rsidP="000D1884">
      <w:pPr>
        <w:rPr>
          <w:rFonts w:ascii="Gill Sans MT" w:hAnsi="Gill Sans MT"/>
          <w:b/>
        </w:rPr>
      </w:pPr>
    </w:p>
    <w:p w14:paraId="15ED05D7" w14:textId="7DFD637D" w:rsidR="000D1884" w:rsidRPr="000D1884" w:rsidRDefault="000D1884" w:rsidP="000D1884">
      <w:pPr>
        <w:rPr>
          <w:rFonts w:ascii="Gill Sans MT" w:hAnsi="Gill Sans MT"/>
          <w:b/>
        </w:rPr>
      </w:pPr>
      <w:r w:rsidRPr="000D1884">
        <w:rPr>
          <w:rFonts w:ascii="Gill Sans MT" w:hAnsi="Gill Sans MT"/>
          <w:b/>
        </w:rPr>
        <w:t>Recommended warnings:</w:t>
      </w:r>
    </w:p>
    <w:p w14:paraId="6E8B87F2" w14:textId="77777777" w:rsidR="000D1884" w:rsidRPr="00641B85" w:rsidRDefault="000D1884" w:rsidP="000D1884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>“If product enters the eyes, rinse well with clean water”</w:t>
      </w:r>
    </w:p>
    <w:p w14:paraId="79EB51BC" w14:textId="77777777" w:rsidR="000D1884" w:rsidRPr="00641B85" w:rsidRDefault="000D1884" w:rsidP="000D1884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 xml:space="preserve">“Store in a cool, dark place” </w:t>
      </w:r>
    </w:p>
    <w:p w14:paraId="53AB9F31" w14:textId="77777777" w:rsidR="000D1884" w:rsidRPr="00641B85" w:rsidRDefault="000D1884" w:rsidP="000D1884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>“Allow bath bomb to dissolve before entering the bath”</w:t>
      </w:r>
    </w:p>
    <w:p w14:paraId="7A070B6A" w14:textId="77777777" w:rsidR="000D1884" w:rsidRPr="00641B85" w:rsidRDefault="000D1884" w:rsidP="000D1884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>“Warning! May make surfaces slippery”</w:t>
      </w:r>
    </w:p>
    <w:p w14:paraId="7B4DE1EE" w14:textId="77777777" w:rsidR="000D1884" w:rsidRPr="00641B85" w:rsidRDefault="000D1884" w:rsidP="000D1884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>“Keep out of reach of children”</w:t>
      </w:r>
    </w:p>
    <w:p w14:paraId="65412042" w14:textId="629EF4FF" w:rsidR="00CB556C" w:rsidRPr="00C555F1" w:rsidRDefault="000D1884" w:rsidP="00E572E8">
      <w:pPr>
        <w:rPr>
          <w:rFonts w:ascii="Gill Sans MT" w:hAnsi="Gill Sans MT"/>
          <w:bCs/>
        </w:rPr>
      </w:pPr>
      <w:r w:rsidRPr="00641B85">
        <w:rPr>
          <w:rFonts w:ascii="Gill Sans MT" w:hAnsi="Gill Sans MT"/>
          <w:bCs/>
        </w:rPr>
        <w:t>“Not to be used by children under the age of 3 years”</w:t>
      </w:r>
    </w:p>
    <w:sectPr w:rsidR="00CB556C" w:rsidRPr="00C555F1" w:rsidSect="00C555F1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E574B"/>
    <w:multiLevelType w:val="hybridMultilevel"/>
    <w:tmpl w:val="525C2C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84"/>
    <w:rsid w:val="000D1884"/>
    <w:rsid w:val="009B4FB0"/>
    <w:rsid w:val="00C555F1"/>
    <w:rsid w:val="00C71568"/>
    <w:rsid w:val="00CB556C"/>
    <w:rsid w:val="00E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94F9"/>
  <w15:chartTrackingRefBased/>
  <w15:docId w15:val="{A2D376EA-388D-42A6-97F8-446A92D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84"/>
    <w:pPr>
      <w:ind w:left="720"/>
      <w:contextualSpacing/>
    </w:pPr>
  </w:style>
  <w:style w:type="table" w:styleId="TableGrid">
    <w:name w:val="Table Grid"/>
    <w:basedOn w:val="TableNormal"/>
    <w:uiPriority w:val="39"/>
    <w:rsid w:val="000D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Turnham</dc:creator>
  <cp:keywords/>
  <dc:description/>
  <cp:lastModifiedBy>Laura Turnham</cp:lastModifiedBy>
  <cp:revision>3</cp:revision>
  <cp:lastPrinted>2021-03-04T10:32:00Z</cp:lastPrinted>
  <dcterms:created xsi:type="dcterms:W3CDTF">2021-03-01T16:32:00Z</dcterms:created>
  <dcterms:modified xsi:type="dcterms:W3CDTF">2021-03-04T11:41:00Z</dcterms:modified>
</cp:coreProperties>
</file>